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BF8" w:rsidRPr="00A80BF8" w:rsidRDefault="00A80BF8" w:rsidP="00A80BF8">
      <w:pPr>
        <w:jc w:val="center"/>
        <w:rPr>
          <w:b/>
          <w:sz w:val="28"/>
          <w:szCs w:val="28"/>
          <w:u w:val="single"/>
        </w:rPr>
      </w:pPr>
      <w:r w:rsidRPr="00CF2763">
        <w:rPr>
          <w:b/>
          <w:sz w:val="28"/>
          <w:szCs w:val="28"/>
          <w:u w:val="single"/>
        </w:rPr>
        <w:t xml:space="preserve">Guidance </w:t>
      </w:r>
      <w:r>
        <w:rPr>
          <w:b/>
          <w:sz w:val="28"/>
          <w:szCs w:val="28"/>
          <w:u w:val="single"/>
        </w:rPr>
        <w:t>for</w:t>
      </w:r>
      <w:r w:rsidRPr="00CF2763">
        <w:rPr>
          <w:b/>
          <w:sz w:val="28"/>
          <w:szCs w:val="28"/>
          <w:u w:val="single"/>
        </w:rPr>
        <w:t xml:space="preserve"> </w:t>
      </w:r>
      <w:r>
        <w:rPr>
          <w:b/>
          <w:sz w:val="28"/>
          <w:szCs w:val="28"/>
          <w:u w:val="single"/>
        </w:rPr>
        <w:t>D</w:t>
      </w:r>
      <w:r w:rsidRPr="00CF2763">
        <w:rPr>
          <w:b/>
          <w:sz w:val="28"/>
          <w:szCs w:val="28"/>
          <w:u w:val="single"/>
        </w:rPr>
        <w:t xml:space="preserve">ata </w:t>
      </w:r>
      <w:r>
        <w:rPr>
          <w:b/>
          <w:sz w:val="28"/>
          <w:szCs w:val="28"/>
          <w:u w:val="single"/>
        </w:rPr>
        <w:t>C</w:t>
      </w:r>
      <w:r w:rsidRPr="00CF2763">
        <w:rPr>
          <w:b/>
          <w:sz w:val="28"/>
          <w:szCs w:val="28"/>
          <w:u w:val="single"/>
        </w:rPr>
        <w:t>harts</w:t>
      </w:r>
    </w:p>
    <w:p w:rsidR="00A80BF8" w:rsidRDefault="00A80BF8" w:rsidP="00A80BF8">
      <w:pPr>
        <w:rPr>
          <w:b/>
        </w:rPr>
      </w:pPr>
    </w:p>
    <w:p w:rsidR="00A80BF8" w:rsidRDefault="00A80BF8" w:rsidP="00A80BF8">
      <w:pPr>
        <w:rPr>
          <w:b/>
        </w:rPr>
      </w:pPr>
      <w:r>
        <w:rPr>
          <w:b/>
        </w:rPr>
        <w:t>Data Templates</w:t>
      </w:r>
    </w:p>
    <w:p w:rsidR="00A80BF8" w:rsidRDefault="00A80BF8" w:rsidP="00A80BF8"/>
    <w:p w:rsidR="00A80BF8" w:rsidRPr="007D4BC8" w:rsidRDefault="00A80BF8" w:rsidP="00A80BF8">
      <w:pPr>
        <w:rPr>
          <w:b/>
          <w:u w:val="single"/>
        </w:rPr>
      </w:pPr>
      <w:r>
        <w:rPr>
          <w:b/>
          <w:u w:val="single"/>
        </w:rPr>
        <w:t>Student Achievement Data</w:t>
      </w:r>
    </w:p>
    <w:p w:rsidR="00A80BF8" w:rsidRDefault="00A80BF8" w:rsidP="00A80BF8">
      <w:r>
        <w:t>Sample charts for both college-wide and programmatic data are provided below.  These charts should be accompanied by narrative.</w:t>
      </w:r>
    </w:p>
    <w:p w:rsidR="00A80BF8" w:rsidRDefault="00A80BF8" w:rsidP="00A80BF8"/>
    <w:p w:rsidR="00A80BF8" w:rsidRDefault="00A80BF8" w:rsidP="00A80BF8">
      <w:r>
        <w:t xml:space="preserve">The narrative should discuss how the definition and expected performance level were selected by the institution for the institution-set standards, and how the institution-set standards are used in conjunction with performance levels (across the college and within programs) for making institutional decisions and for continuous quality improvement.  In the SER for the relevant Standards, the institution’s </w:t>
      </w:r>
      <w:proofErr w:type="spellStart"/>
      <w:r>
        <w:t>self evaluation</w:t>
      </w:r>
      <w:proofErr w:type="spellEnd"/>
      <w:r>
        <w:t xml:space="preserve"> as to the analysis and use</w:t>
      </w:r>
    </w:p>
    <w:p w:rsidR="00A80BF8" w:rsidRDefault="00A80BF8" w:rsidP="00A80BF8">
      <w:proofErr w:type="gramStart"/>
      <w:r>
        <w:t>of</w:t>
      </w:r>
      <w:proofErr w:type="gramEnd"/>
      <w:r>
        <w:t xml:space="preserve"> the data, and the level of student achievement performance, should be reflected in the narrative and evidence.  </w:t>
      </w:r>
    </w:p>
    <w:p w:rsidR="00A80BF8" w:rsidRDefault="00A80BF8" w:rsidP="00A80BF8"/>
    <w:p w:rsidR="00A80BF8" w:rsidRDefault="00A80BF8" w:rsidP="00A80BF8">
      <w:r>
        <w:rPr>
          <w:b/>
        </w:rPr>
        <w:t xml:space="preserve">Charts with relevant disaggregation </w:t>
      </w:r>
      <w:r>
        <w:t>Additional charts showing disaggregation by student demographics and by delivery format should be included as relevant to the institutional mission and the students it serves.  These may include:</w:t>
      </w:r>
    </w:p>
    <w:p w:rsidR="00A80BF8" w:rsidRPr="00A80BF8" w:rsidRDefault="00A80BF8" w:rsidP="00A80BF8"/>
    <w:p w:rsidR="00A80BF8" w:rsidRPr="00A80BF8" w:rsidRDefault="00A80BF8" w:rsidP="00A80BF8">
      <w:pPr>
        <w:widowControl w:val="0"/>
        <w:kinsoku w:val="0"/>
        <w:ind w:left="360"/>
        <w:rPr>
          <w:rFonts w:eastAsia="Times New Roman"/>
        </w:rPr>
      </w:pPr>
      <w:r w:rsidRPr="00A80BF8">
        <w:rPr>
          <w:rFonts w:eastAsia="Times New Roman"/>
        </w:rPr>
        <w:t>● Age</w:t>
      </w:r>
      <w:r w:rsidRPr="00A80BF8">
        <w:rPr>
          <w:rFonts w:eastAsia="Times New Roman"/>
        </w:rPr>
        <w:tab/>
      </w:r>
      <w:r w:rsidRPr="00A80BF8">
        <w:rPr>
          <w:rFonts w:eastAsia="Times New Roman"/>
        </w:rPr>
        <w:tab/>
      </w:r>
      <w:r w:rsidRPr="00A80BF8">
        <w:rPr>
          <w:rFonts w:eastAsia="Times New Roman"/>
        </w:rPr>
        <w:tab/>
      </w:r>
      <w:r w:rsidRPr="00A80BF8">
        <w:rPr>
          <w:rFonts w:eastAsia="Times New Roman"/>
        </w:rPr>
        <w:tab/>
      </w:r>
      <w:r w:rsidRPr="00A80BF8">
        <w:rPr>
          <w:rFonts w:eastAsia="Times New Roman"/>
        </w:rPr>
        <w:tab/>
        <w:t>● Online versus face-to-face courses/students</w:t>
      </w:r>
    </w:p>
    <w:p w:rsidR="00A80BF8" w:rsidRPr="00A80BF8" w:rsidRDefault="00A80BF8" w:rsidP="00A80BF8">
      <w:pPr>
        <w:widowControl w:val="0"/>
        <w:kinsoku w:val="0"/>
        <w:ind w:left="360"/>
        <w:rPr>
          <w:rFonts w:eastAsia="Times New Roman"/>
        </w:rPr>
      </w:pPr>
      <w:r w:rsidRPr="00A80BF8">
        <w:rPr>
          <w:rFonts w:eastAsia="Times New Roman"/>
        </w:rPr>
        <w:t>● Race</w:t>
      </w:r>
      <w:r w:rsidRPr="00A80BF8">
        <w:rPr>
          <w:rFonts w:eastAsia="Times New Roman"/>
        </w:rPr>
        <w:tab/>
      </w:r>
      <w:r w:rsidRPr="00A80BF8">
        <w:rPr>
          <w:rFonts w:eastAsia="Times New Roman"/>
        </w:rPr>
        <w:tab/>
      </w:r>
      <w:r w:rsidRPr="00A80BF8">
        <w:rPr>
          <w:rFonts w:eastAsia="Times New Roman"/>
        </w:rPr>
        <w:tab/>
      </w:r>
      <w:r w:rsidRPr="00A80BF8">
        <w:rPr>
          <w:rFonts w:eastAsia="Times New Roman"/>
        </w:rPr>
        <w:tab/>
      </w:r>
      <w:r w:rsidRPr="00A80BF8">
        <w:rPr>
          <w:rFonts w:eastAsia="Times New Roman"/>
        </w:rPr>
        <w:tab/>
        <w:t>● College center versus main campus performance</w:t>
      </w:r>
    </w:p>
    <w:p w:rsidR="00A80BF8" w:rsidRPr="00A80BF8" w:rsidRDefault="00A80BF8" w:rsidP="00A80BF8">
      <w:pPr>
        <w:widowControl w:val="0"/>
        <w:kinsoku w:val="0"/>
        <w:ind w:left="360"/>
        <w:rPr>
          <w:rFonts w:eastAsia="Times New Roman"/>
        </w:rPr>
      </w:pPr>
      <w:r w:rsidRPr="00A80BF8">
        <w:rPr>
          <w:rFonts w:eastAsia="Times New Roman"/>
        </w:rPr>
        <w:t>● Gender</w:t>
      </w:r>
      <w:r w:rsidRPr="00A80BF8">
        <w:rPr>
          <w:rFonts w:eastAsia="Times New Roman"/>
        </w:rPr>
        <w:tab/>
      </w:r>
      <w:r w:rsidRPr="00A80BF8">
        <w:rPr>
          <w:rFonts w:eastAsia="Times New Roman"/>
        </w:rPr>
        <w:tab/>
      </w:r>
      <w:r w:rsidRPr="00A80BF8">
        <w:rPr>
          <w:rFonts w:eastAsia="Times New Roman"/>
        </w:rPr>
        <w:tab/>
      </w:r>
      <w:r w:rsidRPr="00A80BF8">
        <w:rPr>
          <w:rFonts w:eastAsia="Times New Roman"/>
        </w:rPr>
        <w:tab/>
      </w:r>
      <w:r w:rsidRPr="00A80BF8">
        <w:rPr>
          <w:rFonts w:eastAsia="Times New Roman"/>
        </w:rPr>
        <w:tab/>
        <w:t>● Cohort group performance</w:t>
      </w:r>
    </w:p>
    <w:p w:rsidR="00A80BF8" w:rsidRPr="00A80BF8" w:rsidRDefault="00A80BF8" w:rsidP="00A80BF8">
      <w:pPr>
        <w:widowControl w:val="0"/>
        <w:kinsoku w:val="0"/>
        <w:ind w:left="360"/>
        <w:rPr>
          <w:rFonts w:eastAsia="Times New Roman"/>
        </w:rPr>
      </w:pPr>
      <w:r w:rsidRPr="00A80BF8">
        <w:rPr>
          <w:rFonts w:eastAsia="Times New Roman"/>
        </w:rPr>
        <w:t>● Socio-economic status</w:t>
      </w:r>
      <w:r w:rsidRPr="00A80BF8">
        <w:rPr>
          <w:rFonts w:eastAsia="Times New Roman"/>
        </w:rPr>
        <w:tab/>
      </w:r>
      <w:r w:rsidRPr="00A80BF8">
        <w:rPr>
          <w:rFonts w:eastAsia="Times New Roman"/>
        </w:rPr>
        <w:tab/>
      </w:r>
      <w:r w:rsidRPr="00A80BF8">
        <w:rPr>
          <w:rFonts w:eastAsia="Times New Roman"/>
        </w:rPr>
        <w:tab/>
        <w:t xml:space="preserve">● </w:t>
      </w:r>
      <w:proofErr w:type="gramStart"/>
      <w:r w:rsidRPr="00A80BF8">
        <w:rPr>
          <w:rFonts w:eastAsia="Times New Roman"/>
        </w:rPr>
        <w:t>Other</w:t>
      </w:r>
      <w:proofErr w:type="gramEnd"/>
      <w:r w:rsidRPr="00A80BF8">
        <w:rPr>
          <w:rFonts w:eastAsia="Times New Roman"/>
        </w:rPr>
        <w:t xml:space="preserve"> categories as appropriate</w:t>
      </w:r>
    </w:p>
    <w:p w:rsidR="00A80BF8" w:rsidRPr="00A80BF8" w:rsidRDefault="00A80BF8" w:rsidP="00A80BF8">
      <w:pPr>
        <w:pStyle w:val="ListParagraph"/>
      </w:pPr>
      <w:r w:rsidRPr="00A80BF8">
        <w:tab/>
      </w:r>
      <w:r w:rsidRPr="00A80BF8">
        <w:tab/>
      </w:r>
    </w:p>
    <w:p w:rsidR="00A80BF8" w:rsidRPr="007D4BC8" w:rsidRDefault="00A80BF8" w:rsidP="00A80BF8">
      <w:pPr>
        <w:rPr>
          <w:u w:val="single"/>
        </w:rPr>
      </w:pPr>
      <w:r w:rsidRPr="007D4BC8">
        <w:rPr>
          <w:b/>
          <w:u w:val="single"/>
        </w:rPr>
        <w:t>Data Other Than Student Achievement</w:t>
      </w:r>
    </w:p>
    <w:p w:rsidR="00A80BF8" w:rsidRDefault="00A80BF8" w:rsidP="00A80BF8">
      <w:r>
        <w:t xml:space="preserve">Institutions are expected to have goals related to their mission.  These goals will include student achievement, but will extend beyond student achievement to assess institutional quality and effectiveness across college operations.  Institutional evaluation of achieving of these goals (or related objectives) should include qualitative and quantitative data and analysis of the data. </w:t>
      </w:r>
    </w:p>
    <w:p w:rsidR="00A80BF8" w:rsidRDefault="00A80BF8" w:rsidP="00A80BF8"/>
    <w:p w:rsidR="00A80BF8" w:rsidRPr="00770544" w:rsidRDefault="00A80BF8" w:rsidP="00A80BF8">
      <w:r>
        <w:t>Charts of these data, and narrative concerning their analysis and use for institutional effectiveness and improvement, should be included in the Self Evaluation Report, both at the beginning of the report and as relevant in the narrative for specific standards.</w:t>
      </w:r>
    </w:p>
    <w:p w:rsidR="00A80BF8" w:rsidRPr="00770544" w:rsidRDefault="00A80BF8" w:rsidP="00A80BF8"/>
    <w:p w:rsidR="00A80BF8" w:rsidRDefault="00A80BF8" w:rsidP="00A80BF8">
      <w:r w:rsidRPr="00A80BF8">
        <w:t>The questions below</w:t>
      </w:r>
      <w:r>
        <w:t xml:space="preserve"> are meant to aid in institutional analysis of data and to stimulate dialog.  The will be useful for identifying areas both in need of improvement and worthy of special note.</w:t>
      </w:r>
    </w:p>
    <w:p w:rsidR="00A80BF8" w:rsidRPr="00A80BF8" w:rsidRDefault="00A80BF8" w:rsidP="00A80BF8">
      <w:pPr>
        <w:pStyle w:val="ListParagraph"/>
        <w:rPr>
          <w:b/>
        </w:rPr>
      </w:pPr>
    </w:p>
    <w:p w:rsidR="00A80BF8" w:rsidRDefault="00A80BF8" w:rsidP="00A80BF8">
      <w:pPr>
        <w:pStyle w:val="ListParagraph"/>
        <w:numPr>
          <w:ilvl w:val="0"/>
          <w:numId w:val="3"/>
        </w:numPr>
      </w:pPr>
      <w:r>
        <w:t>Has the institution set standards* (performance expectations) for student achievement in these categories?</w:t>
      </w:r>
    </w:p>
    <w:p w:rsidR="00A80BF8" w:rsidRDefault="00A80BF8" w:rsidP="00A80BF8">
      <w:pPr>
        <w:pStyle w:val="ListParagraph"/>
        <w:numPr>
          <w:ilvl w:val="0"/>
          <w:numId w:val="3"/>
        </w:numPr>
      </w:pPr>
      <w:r>
        <w:t>Are these standards reasonable</w:t>
      </w:r>
    </w:p>
    <w:p w:rsidR="00A80BF8" w:rsidRDefault="00A80BF8" w:rsidP="00A80BF8">
      <w:pPr>
        <w:pStyle w:val="ListParagraph"/>
        <w:numPr>
          <w:ilvl w:val="0"/>
          <w:numId w:val="3"/>
        </w:numPr>
      </w:pPr>
      <w:r>
        <w:t>Is the institutional performance satisfactory when compared to the institution-set standard?</w:t>
      </w:r>
    </w:p>
    <w:p w:rsidR="00A80BF8" w:rsidRDefault="00A80BF8" w:rsidP="00A80BF8">
      <w:pPr>
        <w:pStyle w:val="ListParagraph"/>
        <w:numPr>
          <w:ilvl w:val="0"/>
          <w:numId w:val="3"/>
        </w:numPr>
      </w:pPr>
      <w:r>
        <w:t>Describe significant trends over the ___-year period and the institution’s interpretation of the meaning.</w:t>
      </w:r>
    </w:p>
    <w:p w:rsidR="006530C0" w:rsidRDefault="00A80BF8" w:rsidP="0007122F">
      <w:pPr>
        <w:pStyle w:val="ListParagraph"/>
        <w:numPr>
          <w:ilvl w:val="0"/>
          <w:numId w:val="3"/>
        </w:numPr>
        <w:rPr>
          <w:b/>
        </w:rPr>
        <w:sectPr w:rsidR="006530C0">
          <w:pgSz w:w="12240" w:h="15840"/>
          <w:pgMar w:top="1440" w:right="1440" w:bottom="1440" w:left="1440" w:header="720" w:footer="720" w:gutter="0"/>
          <w:cols w:space="720"/>
          <w:docGrid w:linePitch="360"/>
        </w:sectPr>
      </w:pPr>
      <w:r>
        <w:t>What changes have been made or are planned as a result of the analysis of the data?</w:t>
      </w:r>
      <w:r w:rsidRPr="00A80BF8">
        <w:rPr>
          <w:b/>
        </w:rPr>
        <w:t xml:space="preserve"> </w:t>
      </w:r>
    </w:p>
    <w:p w:rsidR="006530C0" w:rsidRPr="006530C0" w:rsidRDefault="006530C0" w:rsidP="006530C0">
      <w:pPr>
        <w:rPr>
          <w:b/>
        </w:rPr>
      </w:pPr>
      <w:r w:rsidRPr="006530C0">
        <w:rPr>
          <w:b/>
        </w:rPr>
        <w:lastRenderedPageBreak/>
        <w:t xml:space="preserve">Sample Template: College-Wide Student Achievement </w:t>
      </w:r>
    </w:p>
    <w:tbl>
      <w:tblPr>
        <w:tblStyle w:val="TableGrid"/>
        <w:tblW w:w="14616" w:type="dxa"/>
        <w:tblInd w:w="0" w:type="dxa"/>
        <w:tblLook w:val="04A0" w:firstRow="1" w:lastRow="0" w:firstColumn="1" w:lastColumn="0" w:noHBand="0" w:noVBand="1"/>
      </w:tblPr>
      <w:tblGrid>
        <w:gridCol w:w="1694"/>
        <w:gridCol w:w="4045"/>
        <w:gridCol w:w="1670"/>
        <w:gridCol w:w="1413"/>
        <w:gridCol w:w="1549"/>
        <w:gridCol w:w="2094"/>
        <w:gridCol w:w="2151"/>
      </w:tblGrid>
      <w:tr w:rsidR="006530C0" w:rsidTr="006530C0">
        <w:tc>
          <w:tcPr>
            <w:tcW w:w="1694" w:type="dxa"/>
            <w:tcBorders>
              <w:top w:val="single" w:sz="4" w:space="0" w:color="auto"/>
              <w:left w:val="single" w:sz="4" w:space="0" w:color="auto"/>
              <w:bottom w:val="single" w:sz="4" w:space="0" w:color="auto"/>
              <w:right w:val="single" w:sz="4" w:space="0" w:color="auto"/>
            </w:tcBorders>
            <w:hideMark/>
          </w:tcPr>
          <w:p w:rsidR="006530C0" w:rsidRDefault="006530C0">
            <w:pPr>
              <w:rPr>
                <w:b/>
              </w:rPr>
            </w:pPr>
            <w:r>
              <w:rPr>
                <w:b/>
              </w:rPr>
              <w:t>Data Element</w:t>
            </w:r>
          </w:p>
        </w:tc>
        <w:tc>
          <w:tcPr>
            <w:tcW w:w="4045" w:type="dxa"/>
            <w:tcBorders>
              <w:top w:val="single" w:sz="4" w:space="0" w:color="auto"/>
              <w:left w:val="single" w:sz="4" w:space="0" w:color="auto"/>
              <w:bottom w:val="single" w:sz="4" w:space="0" w:color="auto"/>
              <w:right w:val="single" w:sz="4" w:space="0" w:color="auto"/>
            </w:tcBorders>
            <w:hideMark/>
          </w:tcPr>
          <w:p w:rsidR="006530C0" w:rsidRDefault="006530C0">
            <w:pPr>
              <w:jc w:val="center"/>
              <w:rPr>
                <w:b/>
              </w:rPr>
            </w:pPr>
            <w:r>
              <w:rPr>
                <w:b/>
              </w:rPr>
              <w:t>Definition of the measure</w:t>
            </w:r>
          </w:p>
        </w:tc>
        <w:tc>
          <w:tcPr>
            <w:tcW w:w="1670" w:type="dxa"/>
            <w:tcBorders>
              <w:top w:val="single" w:sz="4" w:space="0" w:color="auto"/>
              <w:left w:val="single" w:sz="4" w:space="0" w:color="auto"/>
              <w:bottom w:val="single" w:sz="4" w:space="0" w:color="auto"/>
              <w:right w:val="single" w:sz="4" w:space="0" w:color="auto"/>
            </w:tcBorders>
            <w:hideMark/>
          </w:tcPr>
          <w:p w:rsidR="006530C0" w:rsidRDefault="006530C0">
            <w:pPr>
              <w:jc w:val="center"/>
              <w:rPr>
                <w:b/>
              </w:rPr>
            </w:pPr>
            <w:r>
              <w:rPr>
                <w:b/>
              </w:rPr>
              <w:t>Institution-Set Standard</w:t>
            </w:r>
          </w:p>
        </w:tc>
        <w:tc>
          <w:tcPr>
            <w:tcW w:w="1413" w:type="dxa"/>
            <w:tcBorders>
              <w:top w:val="single" w:sz="4" w:space="0" w:color="auto"/>
              <w:left w:val="single" w:sz="4" w:space="0" w:color="auto"/>
              <w:bottom w:val="single" w:sz="4" w:space="0" w:color="auto"/>
              <w:right w:val="single" w:sz="4" w:space="0" w:color="auto"/>
            </w:tcBorders>
            <w:hideMark/>
          </w:tcPr>
          <w:p w:rsidR="006530C0" w:rsidRDefault="006530C0">
            <w:pPr>
              <w:jc w:val="center"/>
              <w:rPr>
                <w:b/>
              </w:rPr>
            </w:pPr>
            <w:r>
              <w:rPr>
                <w:b/>
              </w:rPr>
              <w:t>Stretch Goal</w:t>
            </w:r>
          </w:p>
        </w:tc>
        <w:tc>
          <w:tcPr>
            <w:tcW w:w="1549" w:type="dxa"/>
            <w:tcBorders>
              <w:top w:val="single" w:sz="4" w:space="0" w:color="auto"/>
              <w:left w:val="single" w:sz="4" w:space="0" w:color="auto"/>
              <w:bottom w:val="single" w:sz="4" w:space="0" w:color="auto"/>
              <w:right w:val="single" w:sz="4" w:space="0" w:color="auto"/>
            </w:tcBorders>
            <w:hideMark/>
          </w:tcPr>
          <w:p w:rsidR="006530C0" w:rsidRDefault="006530C0">
            <w:pPr>
              <w:jc w:val="center"/>
              <w:rPr>
                <w:b/>
              </w:rPr>
            </w:pPr>
            <w:r>
              <w:rPr>
                <w:b/>
              </w:rPr>
              <w:t>Most Recent Year’s</w:t>
            </w:r>
          </w:p>
          <w:p w:rsidR="006530C0" w:rsidRDefault="006530C0">
            <w:pPr>
              <w:jc w:val="center"/>
              <w:rPr>
                <w:b/>
              </w:rPr>
            </w:pPr>
            <w:r>
              <w:rPr>
                <w:b/>
              </w:rPr>
              <w:t>Performance</w:t>
            </w:r>
          </w:p>
        </w:tc>
        <w:tc>
          <w:tcPr>
            <w:tcW w:w="2094" w:type="dxa"/>
            <w:tcBorders>
              <w:top w:val="single" w:sz="4" w:space="0" w:color="auto"/>
              <w:left w:val="single" w:sz="4" w:space="0" w:color="auto"/>
              <w:bottom w:val="single" w:sz="4" w:space="0" w:color="auto"/>
              <w:right w:val="single" w:sz="4" w:space="0" w:color="auto"/>
            </w:tcBorders>
            <w:hideMark/>
          </w:tcPr>
          <w:p w:rsidR="006530C0" w:rsidRDefault="006530C0">
            <w:pPr>
              <w:jc w:val="center"/>
              <w:rPr>
                <w:b/>
              </w:rPr>
            </w:pPr>
            <w:r>
              <w:rPr>
                <w:b/>
              </w:rPr>
              <w:t>Previous Year ____</w:t>
            </w:r>
          </w:p>
          <w:p w:rsidR="006530C0" w:rsidRDefault="006530C0">
            <w:pPr>
              <w:jc w:val="center"/>
            </w:pPr>
            <w:r>
              <w:rPr>
                <w:b/>
              </w:rPr>
              <w:t>Performance</w:t>
            </w:r>
          </w:p>
        </w:tc>
        <w:tc>
          <w:tcPr>
            <w:tcW w:w="2151" w:type="dxa"/>
            <w:tcBorders>
              <w:top w:val="single" w:sz="4" w:space="0" w:color="auto"/>
              <w:left w:val="single" w:sz="4" w:space="0" w:color="auto"/>
              <w:bottom w:val="single" w:sz="4" w:space="0" w:color="auto"/>
              <w:right w:val="single" w:sz="4" w:space="0" w:color="auto"/>
            </w:tcBorders>
            <w:hideMark/>
          </w:tcPr>
          <w:p w:rsidR="006530C0" w:rsidRDefault="006530C0">
            <w:pPr>
              <w:jc w:val="center"/>
              <w:rPr>
                <w:b/>
              </w:rPr>
            </w:pPr>
            <w:r>
              <w:rPr>
                <w:b/>
              </w:rPr>
              <w:t>Multi-year average</w:t>
            </w:r>
          </w:p>
        </w:tc>
      </w:tr>
      <w:tr w:rsidR="006530C0" w:rsidTr="006530C0">
        <w:tc>
          <w:tcPr>
            <w:tcW w:w="1694" w:type="dxa"/>
            <w:tcBorders>
              <w:top w:val="single" w:sz="4" w:space="0" w:color="auto"/>
              <w:left w:val="single" w:sz="4" w:space="0" w:color="auto"/>
              <w:bottom w:val="single" w:sz="4" w:space="0" w:color="auto"/>
              <w:right w:val="single" w:sz="4" w:space="0" w:color="auto"/>
            </w:tcBorders>
            <w:hideMark/>
          </w:tcPr>
          <w:p w:rsidR="006530C0" w:rsidRDefault="006530C0">
            <w:pPr>
              <w:jc w:val="center"/>
            </w:pPr>
            <w:r>
              <w:t>Course Completion</w:t>
            </w:r>
          </w:p>
          <w:p w:rsidR="006530C0" w:rsidRDefault="006530C0">
            <w:pPr>
              <w:jc w:val="center"/>
            </w:pPr>
            <w:r>
              <w:t>Rate*</w:t>
            </w:r>
          </w:p>
        </w:tc>
        <w:tc>
          <w:tcPr>
            <w:tcW w:w="4045" w:type="dxa"/>
            <w:tcBorders>
              <w:top w:val="single" w:sz="4" w:space="0" w:color="auto"/>
              <w:left w:val="single" w:sz="4" w:space="0" w:color="auto"/>
              <w:bottom w:val="single" w:sz="4" w:space="0" w:color="auto"/>
              <w:right w:val="single" w:sz="4" w:space="0" w:color="auto"/>
            </w:tcBorders>
            <w:hideMark/>
          </w:tcPr>
          <w:p w:rsidR="006530C0" w:rsidRDefault="006530C0">
            <w:r>
              <w:t>Applies to all students: Successful course completion, grade C or better if graded, over the number of students enrolled when the general enrollment period ends.*</w:t>
            </w:r>
          </w:p>
        </w:tc>
        <w:tc>
          <w:tcPr>
            <w:tcW w:w="1670" w:type="dxa"/>
            <w:tcBorders>
              <w:top w:val="single" w:sz="4" w:space="0" w:color="auto"/>
              <w:left w:val="single" w:sz="4" w:space="0" w:color="auto"/>
              <w:bottom w:val="single" w:sz="4" w:space="0" w:color="auto"/>
              <w:right w:val="single" w:sz="4" w:space="0" w:color="auto"/>
            </w:tcBorders>
            <w:hideMark/>
          </w:tcPr>
          <w:p w:rsidR="006530C0" w:rsidRDefault="006530C0">
            <w:pPr>
              <w:jc w:val="center"/>
            </w:pPr>
            <w:r>
              <w:t>**</w:t>
            </w:r>
          </w:p>
        </w:tc>
        <w:tc>
          <w:tcPr>
            <w:tcW w:w="1413" w:type="dxa"/>
            <w:tcBorders>
              <w:top w:val="single" w:sz="4" w:space="0" w:color="auto"/>
              <w:left w:val="single" w:sz="4" w:space="0" w:color="auto"/>
              <w:bottom w:val="single" w:sz="4" w:space="0" w:color="auto"/>
              <w:right w:val="single" w:sz="4" w:space="0" w:color="auto"/>
            </w:tcBorders>
            <w:hideMark/>
          </w:tcPr>
          <w:p w:rsidR="006530C0" w:rsidRDefault="006530C0">
            <w:pPr>
              <w:jc w:val="center"/>
            </w:pPr>
            <w:r>
              <w:t>***</w:t>
            </w:r>
          </w:p>
        </w:tc>
        <w:tc>
          <w:tcPr>
            <w:tcW w:w="1549" w:type="dxa"/>
            <w:tcBorders>
              <w:top w:val="single" w:sz="4" w:space="0" w:color="auto"/>
              <w:left w:val="single" w:sz="4" w:space="0" w:color="auto"/>
              <w:bottom w:val="single" w:sz="4" w:space="0" w:color="auto"/>
              <w:right w:val="single" w:sz="4" w:space="0" w:color="auto"/>
            </w:tcBorders>
          </w:tcPr>
          <w:p w:rsidR="006530C0" w:rsidRDefault="006530C0"/>
        </w:tc>
        <w:tc>
          <w:tcPr>
            <w:tcW w:w="2094" w:type="dxa"/>
            <w:tcBorders>
              <w:top w:val="single" w:sz="4" w:space="0" w:color="auto"/>
              <w:left w:val="single" w:sz="4" w:space="0" w:color="auto"/>
              <w:bottom w:val="single" w:sz="4" w:space="0" w:color="auto"/>
              <w:right w:val="single" w:sz="4" w:space="0" w:color="auto"/>
            </w:tcBorders>
            <w:hideMark/>
          </w:tcPr>
          <w:p w:rsidR="006530C0" w:rsidRDefault="006530C0">
            <w:pPr>
              <w:jc w:val="center"/>
            </w:pPr>
            <w:r>
              <w:t>Add columns for the number of years being tracked</w:t>
            </w:r>
          </w:p>
          <w:p w:rsidR="006530C0" w:rsidRDefault="006530C0">
            <w:pPr>
              <w:jc w:val="center"/>
            </w:pPr>
            <w:r>
              <w:t>(generally 3 to 5 prior years)</w:t>
            </w:r>
          </w:p>
        </w:tc>
        <w:tc>
          <w:tcPr>
            <w:tcW w:w="2151" w:type="dxa"/>
            <w:tcBorders>
              <w:top w:val="single" w:sz="4" w:space="0" w:color="auto"/>
              <w:left w:val="single" w:sz="4" w:space="0" w:color="auto"/>
              <w:bottom w:val="single" w:sz="4" w:space="0" w:color="auto"/>
              <w:right w:val="single" w:sz="4" w:space="0" w:color="auto"/>
            </w:tcBorders>
            <w:hideMark/>
          </w:tcPr>
          <w:p w:rsidR="006530C0" w:rsidRDefault="006530C0">
            <w:pPr>
              <w:jc w:val="center"/>
            </w:pPr>
            <w:r>
              <w:t>(generally 3-6 years)</w:t>
            </w:r>
          </w:p>
          <w:p w:rsidR="006530C0" w:rsidRDefault="006530C0">
            <w:pPr>
              <w:jc w:val="center"/>
            </w:pPr>
            <w:r>
              <w:t>Use for multi-year</w:t>
            </w:r>
          </w:p>
          <w:p w:rsidR="006530C0" w:rsidRDefault="006530C0">
            <w:pPr>
              <w:jc w:val="center"/>
            </w:pPr>
            <w:r>
              <w:t>trend analysis</w:t>
            </w:r>
          </w:p>
        </w:tc>
      </w:tr>
      <w:tr w:rsidR="006530C0" w:rsidTr="006530C0">
        <w:tc>
          <w:tcPr>
            <w:tcW w:w="1694" w:type="dxa"/>
            <w:tcBorders>
              <w:top w:val="single" w:sz="4" w:space="0" w:color="auto"/>
              <w:left w:val="single" w:sz="4" w:space="0" w:color="auto"/>
              <w:bottom w:val="single" w:sz="4" w:space="0" w:color="auto"/>
              <w:right w:val="single" w:sz="4" w:space="0" w:color="auto"/>
            </w:tcBorders>
            <w:hideMark/>
          </w:tcPr>
          <w:p w:rsidR="006530C0" w:rsidRDefault="006530C0">
            <w:pPr>
              <w:jc w:val="center"/>
            </w:pPr>
            <w:r>
              <w:t>Institution-identified data element (insert name)</w:t>
            </w:r>
          </w:p>
        </w:tc>
        <w:tc>
          <w:tcPr>
            <w:tcW w:w="4045" w:type="dxa"/>
            <w:tcBorders>
              <w:top w:val="single" w:sz="4" w:space="0" w:color="auto"/>
              <w:left w:val="single" w:sz="4" w:space="0" w:color="auto"/>
              <w:bottom w:val="single" w:sz="4" w:space="0" w:color="auto"/>
              <w:right w:val="single" w:sz="4" w:space="0" w:color="auto"/>
            </w:tcBorders>
          </w:tcPr>
          <w:p w:rsidR="006530C0" w:rsidRDefault="006530C0"/>
        </w:tc>
        <w:tc>
          <w:tcPr>
            <w:tcW w:w="1670" w:type="dxa"/>
            <w:tcBorders>
              <w:top w:val="single" w:sz="4" w:space="0" w:color="auto"/>
              <w:left w:val="single" w:sz="4" w:space="0" w:color="auto"/>
              <w:bottom w:val="single" w:sz="4" w:space="0" w:color="auto"/>
              <w:right w:val="single" w:sz="4" w:space="0" w:color="auto"/>
            </w:tcBorders>
          </w:tcPr>
          <w:p w:rsidR="006530C0" w:rsidRDefault="006530C0"/>
        </w:tc>
        <w:tc>
          <w:tcPr>
            <w:tcW w:w="1413" w:type="dxa"/>
            <w:tcBorders>
              <w:top w:val="single" w:sz="4" w:space="0" w:color="auto"/>
              <w:left w:val="single" w:sz="4" w:space="0" w:color="auto"/>
              <w:bottom w:val="single" w:sz="4" w:space="0" w:color="auto"/>
              <w:right w:val="single" w:sz="4" w:space="0" w:color="auto"/>
            </w:tcBorders>
          </w:tcPr>
          <w:p w:rsidR="006530C0" w:rsidRDefault="006530C0"/>
        </w:tc>
        <w:tc>
          <w:tcPr>
            <w:tcW w:w="1549" w:type="dxa"/>
            <w:tcBorders>
              <w:top w:val="single" w:sz="4" w:space="0" w:color="auto"/>
              <w:left w:val="single" w:sz="4" w:space="0" w:color="auto"/>
              <w:bottom w:val="single" w:sz="4" w:space="0" w:color="auto"/>
              <w:right w:val="single" w:sz="4" w:space="0" w:color="auto"/>
            </w:tcBorders>
          </w:tcPr>
          <w:p w:rsidR="006530C0" w:rsidRDefault="006530C0"/>
        </w:tc>
        <w:tc>
          <w:tcPr>
            <w:tcW w:w="2094" w:type="dxa"/>
            <w:tcBorders>
              <w:top w:val="single" w:sz="4" w:space="0" w:color="auto"/>
              <w:left w:val="single" w:sz="4" w:space="0" w:color="auto"/>
              <w:bottom w:val="single" w:sz="4" w:space="0" w:color="auto"/>
              <w:right w:val="single" w:sz="4" w:space="0" w:color="auto"/>
            </w:tcBorders>
          </w:tcPr>
          <w:p w:rsidR="006530C0" w:rsidRDefault="006530C0"/>
        </w:tc>
        <w:tc>
          <w:tcPr>
            <w:tcW w:w="2151" w:type="dxa"/>
            <w:tcBorders>
              <w:top w:val="single" w:sz="4" w:space="0" w:color="auto"/>
              <w:left w:val="single" w:sz="4" w:space="0" w:color="auto"/>
              <w:bottom w:val="single" w:sz="4" w:space="0" w:color="auto"/>
              <w:right w:val="single" w:sz="4" w:space="0" w:color="auto"/>
            </w:tcBorders>
          </w:tcPr>
          <w:p w:rsidR="006530C0" w:rsidRDefault="006530C0"/>
        </w:tc>
      </w:tr>
      <w:tr w:rsidR="006530C0" w:rsidTr="006530C0">
        <w:tc>
          <w:tcPr>
            <w:tcW w:w="1694" w:type="dxa"/>
            <w:tcBorders>
              <w:top w:val="single" w:sz="4" w:space="0" w:color="auto"/>
              <w:left w:val="single" w:sz="4" w:space="0" w:color="auto"/>
              <w:bottom w:val="single" w:sz="4" w:space="0" w:color="auto"/>
              <w:right w:val="single" w:sz="4" w:space="0" w:color="auto"/>
            </w:tcBorders>
          </w:tcPr>
          <w:p w:rsidR="006530C0" w:rsidRDefault="006530C0"/>
          <w:p w:rsidR="006530C0" w:rsidRDefault="006530C0">
            <w:pPr>
              <w:jc w:val="center"/>
            </w:pPr>
            <w:r>
              <w:t>Institution-identified data element (insert name)</w:t>
            </w:r>
          </w:p>
          <w:p w:rsidR="006530C0" w:rsidRDefault="006530C0"/>
          <w:p w:rsidR="006530C0" w:rsidRDefault="006530C0">
            <w:pPr>
              <w:jc w:val="center"/>
              <w:rPr>
                <w:sz w:val="22"/>
                <w:szCs w:val="22"/>
              </w:rPr>
            </w:pPr>
            <w:r>
              <w:rPr>
                <w:sz w:val="22"/>
                <w:szCs w:val="22"/>
              </w:rPr>
              <w:t>Add rows as needed.</w:t>
            </w:r>
          </w:p>
        </w:tc>
        <w:tc>
          <w:tcPr>
            <w:tcW w:w="4045" w:type="dxa"/>
            <w:tcBorders>
              <w:top w:val="single" w:sz="4" w:space="0" w:color="auto"/>
              <w:left w:val="single" w:sz="4" w:space="0" w:color="auto"/>
              <w:bottom w:val="single" w:sz="4" w:space="0" w:color="auto"/>
              <w:right w:val="single" w:sz="4" w:space="0" w:color="auto"/>
            </w:tcBorders>
          </w:tcPr>
          <w:p w:rsidR="006530C0" w:rsidRDefault="006530C0"/>
        </w:tc>
        <w:tc>
          <w:tcPr>
            <w:tcW w:w="1670" w:type="dxa"/>
            <w:tcBorders>
              <w:top w:val="single" w:sz="4" w:space="0" w:color="auto"/>
              <w:left w:val="single" w:sz="4" w:space="0" w:color="auto"/>
              <w:bottom w:val="single" w:sz="4" w:space="0" w:color="auto"/>
              <w:right w:val="single" w:sz="4" w:space="0" w:color="auto"/>
            </w:tcBorders>
          </w:tcPr>
          <w:p w:rsidR="006530C0" w:rsidRDefault="006530C0"/>
        </w:tc>
        <w:tc>
          <w:tcPr>
            <w:tcW w:w="1413" w:type="dxa"/>
            <w:tcBorders>
              <w:top w:val="single" w:sz="4" w:space="0" w:color="auto"/>
              <w:left w:val="single" w:sz="4" w:space="0" w:color="auto"/>
              <w:bottom w:val="single" w:sz="4" w:space="0" w:color="auto"/>
              <w:right w:val="single" w:sz="4" w:space="0" w:color="auto"/>
            </w:tcBorders>
          </w:tcPr>
          <w:p w:rsidR="006530C0" w:rsidRDefault="006530C0"/>
        </w:tc>
        <w:tc>
          <w:tcPr>
            <w:tcW w:w="1549" w:type="dxa"/>
            <w:tcBorders>
              <w:top w:val="single" w:sz="4" w:space="0" w:color="auto"/>
              <w:left w:val="single" w:sz="4" w:space="0" w:color="auto"/>
              <w:bottom w:val="single" w:sz="4" w:space="0" w:color="auto"/>
              <w:right w:val="single" w:sz="4" w:space="0" w:color="auto"/>
            </w:tcBorders>
          </w:tcPr>
          <w:p w:rsidR="006530C0" w:rsidRDefault="006530C0"/>
        </w:tc>
        <w:tc>
          <w:tcPr>
            <w:tcW w:w="2094" w:type="dxa"/>
            <w:tcBorders>
              <w:top w:val="single" w:sz="4" w:space="0" w:color="auto"/>
              <w:left w:val="single" w:sz="4" w:space="0" w:color="auto"/>
              <w:bottom w:val="single" w:sz="4" w:space="0" w:color="auto"/>
              <w:right w:val="single" w:sz="4" w:space="0" w:color="auto"/>
            </w:tcBorders>
          </w:tcPr>
          <w:p w:rsidR="006530C0" w:rsidRDefault="006530C0"/>
        </w:tc>
        <w:tc>
          <w:tcPr>
            <w:tcW w:w="2151" w:type="dxa"/>
            <w:tcBorders>
              <w:top w:val="single" w:sz="4" w:space="0" w:color="auto"/>
              <w:left w:val="single" w:sz="4" w:space="0" w:color="auto"/>
              <w:bottom w:val="single" w:sz="4" w:space="0" w:color="auto"/>
              <w:right w:val="single" w:sz="4" w:space="0" w:color="auto"/>
            </w:tcBorders>
          </w:tcPr>
          <w:p w:rsidR="006530C0" w:rsidRDefault="006530C0"/>
        </w:tc>
      </w:tr>
      <w:tr w:rsidR="006530C0" w:rsidTr="006530C0">
        <w:tc>
          <w:tcPr>
            <w:tcW w:w="14616" w:type="dxa"/>
            <w:gridSpan w:val="7"/>
            <w:tcBorders>
              <w:top w:val="single" w:sz="4" w:space="0" w:color="auto"/>
              <w:left w:val="single" w:sz="4" w:space="0" w:color="auto"/>
              <w:bottom w:val="single" w:sz="4" w:space="0" w:color="auto"/>
              <w:right w:val="single" w:sz="4" w:space="0" w:color="auto"/>
            </w:tcBorders>
          </w:tcPr>
          <w:p w:rsidR="006530C0" w:rsidRDefault="006530C0">
            <w:pPr>
              <w:rPr>
                <w:b/>
              </w:rPr>
            </w:pPr>
            <w:r>
              <w:rPr>
                <w:b/>
              </w:rPr>
              <w:t>Notes:</w:t>
            </w:r>
          </w:p>
          <w:p w:rsidR="006530C0" w:rsidRDefault="006530C0">
            <w:r>
              <w:rPr>
                <w:b/>
              </w:rPr>
              <w:t>*</w:t>
            </w:r>
            <w:r>
              <w:t xml:space="preserve">Required data element and definition. </w:t>
            </w:r>
          </w:p>
          <w:p w:rsidR="006530C0" w:rsidRDefault="006530C0">
            <w:r>
              <w:rPr>
                <w:b/>
              </w:rPr>
              <w:t>**</w:t>
            </w:r>
            <w:r>
              <w:t xml:space="preserve"> An institution-set standard of the expected performance level for this measure is required. There should be additional institution-set standards representing all aspects of the college’s mission. The definitions of those measures should be relevant and appropriate for the aspect of student achievement being monitored. The level of performance identified as the institution-set standard for that measure should be appropriate within higher education expectations, and should provide guidance for institutional actions to improve student achievement.</w:t>
            </w:r>
          </w:p>
          <w:p w:rsidR="006530C0" w:rsidRDefault="006530C0">
            <w:r>
              <w:rPr>
                <w:b/>
              </w:rPr>
              <w:t>***</w:t>
            </w:r>
            <w:r>
              <w:t xml:space="preserve"> The Accreditation Standards expect institutions to have goals related to achievement of its mission. If an institution has identified a “stretch goal” for increasing performance in this area of student achievement, please so note.</w:t>
            </w:r>
          </w:p>
          <w:p w:rsidR="006530C0" w:rsidRDefault="006530C0"/>
        </w:tc>
      </w:tr>
    </w:tbl>
    <w:p w:rsidR="006530C0" w:rsidRDefault="006530C0" w:rsidP="006530C0">
      <w:r>
        <w:t>Provide general narrative discussion and analysis with this table at the beginning of the Self Evaluation Report.  Use segments of the table and more specific analysis in the SER for the relevant standards.</w:t>
      </w:r>
    </w:p>
    <w:p w:rsidR="006530C0" w:rsidRDefault="006530C0" w:rsidP="006530C0">
      <w:pPr>
        <w:rPr>
          <w:b/>
        </w:rPr>
        <w:sectPr w:rsidR="006530C0" w:rsidSect="006530C0">
          <w:pgSz w:w="15840" w:h="12240" w:orient="landscape"/>
          <w:pgMar w:top="864" w:right="720" w:bottom="1008" w:left="720" w:header="720" w:footer="720" w:gutter="0"/>
          <w:cols w:space="720"/>
          <w:docGrid w:linePitch="360"/>
        </w:sectPr>
      </w:pPr>
    </w:p>
    <w:p w:rsidR="006530C0" w:rsidRPr="006530C0" w:rsidRDefault="006530C0" w:rsidP="00066DDF">
      <w:pPr>
        <w:ind w:left="-450"/>
        <w:rPr>
          <w:b/>
        </w:rPr>
      </w:pPr>
      <w:r w:rsidRPr="006530C0">
        <w:rPr>
          <w:b/>
        </w:rPr>
        <w:lastRenderedPageBreak/>
        <w:t xml:space="preserve">Sample Template: Programmatic Student Achievement </w:t>
      </w:r>
      <w:bookmarkStart w:id="0" w:name="_GoBack"/>
      <w:bookmarkEnd w:id="0"/>
    </w:p>
    <w:tbl>
      <w:tblPr>
        <w:tblStyle w:val="TableGrid"/>
        <w:tblW w:w="14670" w:type="dxa"/>
        <w:tblInd w:w="-342" w:type="dxa"/>
        <w:tblLook w:val="04A0" w:firstRow="1" w:lastRow="0" w:firstColumn="1" w:lastColumn="0" w:noHBand="0" w:noVBand="1"/>
      </w:tblPr>
      <w:tblGrid>
        <w:gridCol w:w="2029"/>
        <w:gridCol w:w="4054"/>
        <w:gridCol w:w="1670"/>
        <w:gridCol w:w="1412"/>
        <w:gridCol w:w="1549"/>
        <w:gridCol w:w="2093"/>
        <w:gridCol w:w="1863"/>
      </w:tblGrid>
      <w:tr w:rsidR="006530C0" w:rsidTr="00066DDF">
        <w:tc>
          <w:tcPr>
            <w:tcW w:w="2029" w:type="dxa"/>
            <w:tcBorders>
              <w:top w:val="single" w:sz="4" w:space="0" w:color="auto"/>
              <w:left w:val="single" w:sz="4" w:space="0" w:color="auto"/>
              <w:bottom w:val="single" w:sz="4" w:space="0" w:color="auto"/>
              <w:right w:val="single" w:sz="4" w:space="0" w:color="auto"/>
            </w:tcBorders>
            <w:hideMark/>
          </w:tcPr>
          <w:p w:rsidR="006530C0" w:rsidRDefault="006530C0">
            <w:pPr>
              <w:jc w:val="center"/>
              <w:rPr>
                <w:b/>
              </w:rPr>
            </w:pPr>
            <w:r>
              <w:rPr>
                <w:b/>
              </w:rPr>
              <w:t>Data Element</w:t>
            </w:r>
          </w:p>
        </w:tc>
        <w:tc>
          <w:tcPr>
            <w:tcW w:w="4054" w:type="dxa"/>
            <w:tcBorders>
              <w:top w:val="single" w:sz="4" w:space="0" w:color="auto"/>
              <w:left w:val="single" w:sz="4" w:space="0" w:color="auto"/>
              <w:bottom w:val="single" w:sz="4" w:space="0" w:color="auto"/>
              <w:right w:val="single" w:sz="4" w:space="0" w:color="auto"/>
            </w:tcBorders>
            <w:hideMark/>
          </w:tcPr>
          <w:p w:rsidR="006530C0" w:rsidRDefault="006530C0">
            <w:pPr>
              <w:jc w:val="center"/>
              <w:rPr>
                <w:b/>
              </w:rPr>
            </w:pPr>
            <w:r>
              <w:rPr>
                <w:b/>
              </w:rPr>
              <w:t>Definition of the measure</w:t>
            </w:r>
          </w:p>
        </w:tc>
        <w:tc>
          <w:tcPr>
            <w:tcW w:w="1670" w:type="dxa"/>
            <w:tcBorders>
              <w:top w:val="single" w:sz="4" w:space="0" w:color="auto"/>
              <w:left w:val="single" w:sz="4" w:space="0" w:color="auto"/>
              <w:bottom w:val="single" w:sz="4" w:space="0" w:color="auto"/>
              <w:right w:val="single" w:sz="4" w:space="0" w:color="auto"/>
            </w:tcBorders>
            <w:hideMark/>
          </w:tcPr>
          <w:p w:rsidR="006530C0" w:rsidRDefault="006530C0">
            <w:pPr>
              <w:jc w:val="center"/>
              <w:rPr>
                <w:b/>
              </w:rPr>
            </w:pPr>
            <w:r>
              <w:rPr>
                <w:b/>
              </w:rPr>
              <w:t>Institution-Set Standard</w:t>
            </w:r>
          </w:p>
        </w:tc>
        <w:tc>
          <w:tcPr>
            <w:tcW w:w="1412" w:type="dxa"/>
            <w:tcBorders>
              <w:top w:val="single" w:sz="4" w:space="0" w:color="auto"/>
              <w:left w:val="single" w:sz="4" w:space="0" w:color="auto"/>
              <w:bottom w:val="single" w:sz="4" w:space="0" w:color="auto"/>
              <w:right w:val="single" w:sz="4" w:space="0" w:color="auto"/>
            </w:tcBorders>
            <w:hideMark/>
          </w:tcPr>
          <w:p w:rsidR="006530C0" w:rsidRDefault="006530C0">
            <w:pPr>
              <w:jc w:val="center"/>
              <w:rPr>
                <w:b/>
              </w:rPr>
            </w:pPr>
            <w:r>
              <w:rPr>
                <w:b/>
              </w:rPr>
              <w:t>Stretch Goal</w:t>
            </w:r>
          </w:p>
        </w:tc>
        <w:tc>
          <w:tcPr>
            <w:tcW w:w="1549" w:type="dxa"/>
            <w:tcBorders>
              <w:top w:val="single" w:sz="4" w:space="0" w:color="auto"/>
              <w:left w:val="single" w:sz="4" w:space="0" w:color="auto"/>
              <w:bottom w:val="single" w:sz="4" w:space="0" w:color="auto"/>
              <w:right w:val="single" w:sz="4" w:space="0" w:color="auto"/>
            </w:tcBorders>
            <w:hideMark/>
          </w:tcPr>
          <w:p w:rsidR="006530C0" w:rsidRDefault="006530C0">
            <w:pPr>
              <w:jc w:val="center"/>
              <w:rPr>
                <w:b/>
              </w:rPr>
            </w:pPr>
            <w:r>
              <w:rPr>
                <w:b/>
              </w:rPr>
              <w:t>Most Recent Year’s</w:t>
            </w:r>
          </w:p>
          <w:p w:rsidR="006530C0" w:rsidRDefault="006530C0">
            <w:pPr>
              <w:jc w:val="center"/>
            </w:pPr>
            <w:r>
              <w:rPr>
                <w:b/>
              </w:rPr>
              <w:t>Performance</w:t>
            </w:r>
          </w:p>
        </w:tc>
        <w:tc>
          <w:tcPr>
            <w:tcW w:w="2093" w:type="dxa"/>
            <w:tcBorders>
              <w:top w:val="single" w:sz="4" w:space="0" w:color="auto"/>
              <w:left w:val="single" w:sz="4" w:space="0" w:color="auto"/>
              <w:bottom w:val="single" w:sz="4" w:space="0" w:color="auto"/>
              <w:right w:val="single" w:sz="4" w:space="0" w:color="auto"/>
            </w:tcBorders>
            <w:hideMark/>
          </w:tcPr>
          <w:p w:rsidR="006530C0" w:rsidRDefault="006530C0">
            <w:pPr>
              <w:jc w:val="center"/>
              <w:rPr>
                <w:b/>
              </w:rPr>
            </w:pPr>
            <w:r>
              <w:rPr>
                <w:b/>
              </w:rPr>
              <w:t>Previous Year ____</w:t>
            </w:r>
          </w:p>
          <w:p w:rsidR="006530C0" w:rsidRDefault="006530C0">
            <w:pPr>
              <w:jc w:val="center"/>
            </w:pPr>
            <w:r>
              <w:rPr>
                <w:b/>
              </w:rPr>
              <w:t>Performance</w:t>
            </w:r>
          </w:p>
        </w:tc>
        <w:tc>
          <w:tcPr>
            <w:tcW w:w="1863" w:type="dxa"/>
            <w:tcBorders>
              <w:top w:val="single" w:sz="4" w:space="0" w:color="auto"/>
              <w:left w:val="single" w:sz="4" w:space="0" w:color="auto"/>
              <w:bottom w:val="single" w:sz="4" w:space="0" w:color="auto"/>
              <w:right w:val="single" w:sz="4" w:space="0" w:color="auto"/>
            </w:tcBorders>
            <w:hideMark/>
          </w:tcPr>
          <w:p w:rsidR="006530C0" w:rsidRDefault="006530C0">
            <w:pPr>
              <w:jc w:val="center"/>
              <w:rPr>
                <w:b/>
              </w:rPr>
            </w:pPr>
            <w:r>
              <w:rPr>
                <w:b/>
              </w:rPr>
              <w:t>Multi-year average</w:t>
            </w:r>
          </w:p>
        </w:tc>
      </w:tr>
      <w:tr w:rsidR="006530C0" w:rsidTr="00066DDF">
        <w:tc>
          <w:tcPr>
            <w:tcW w:w="2029" w:type="dxa"/>
            <w:tcBorders>
              <w:top w:val="single" w:sz="4" w:space="0" w:color="auto"/>
              <w:left w:val="single" w:sz="4" w:space="0" w:color="auto"/>
              <w:bottom w:val="single" w:sz="4" w:space="0" w:color="auto"/>
              <w:right w:val="single" w:sz="4" w:space="0" w:color="auto"/>
            </w:tcBorders>
            <w:hideMark/>
          </w:tcPr>
          <w:p w:rsidR="006530C0" w:rsidRDefault="006530C0">
            <w:pPr>
              <w:jc w:val="center"/>
            </w:pPr>
            <w:r>
              <w:t>Job Placement Rate*</w:t>
            </w:r>
          </w:p>
        </w:tc>
        <w:tc>
          <w:tcPr>
            <w:tcW w:w="4054" w:type="dxa"/>
            <w:tcBorders>
              <w:top w:val="single" w:sz="4" w:space="0" w:color="auto"/>
              <w:left w:val="single" w:sz="4" w:space="0" w:color="auto"/>
              <w:bottom w:val="single" w:sz="4" w:space="0" w:color="auto"/>
              <w:right w:val="single" w:sz="4" w:space="0" w:color="auto"/>
            </w:tcBorders>
            <w:hideMark/>
          </w:tcPr>
          <w:p w:rsidR="006530C0" w:rsidRDefault="006530C0">
            <w:r>
              <w:t>For every CTE program: The number of students who are employed in the year following completion of a certificate program or degree, over all certificate program or degree completers.*</w:t>
            </w:r>
          </w:p>
        </w:tc>
        <w:tc>
          <w:tcPr>
            <w:tcW w:w="1670" w:type="dxa"/>
            <w:tcBorders>
              <w:top w:val="single" w:sz="4" w:space="0" w:color="auto"/>
              <w:left w:val="single" w:sz="4" w:space="0" w:color="auto"/>
              <w:bottom w:val="single" w:sz="4" w:space="0" w:color="auto"/>
              <w:right w:val="single" w:sz="4" w:space="0" w:color="auto"/>
            </w:tcBorders>
            <w:hideMark/>
          </w:tcPr>
          <w:p w:rsidR="006530C0" w:rsidRDefault="006530C0">
            <w:r>
              <w:t>**</w:t>
            </w:r>
          </w:p>
        </w:tc>
        <w:tc>
          <w:tcPr>
            <w:tcW w:w="1412" w:type="dxa"/>
            <w:tcBorders>
              <w:top w:val="single" w:sz="4" w:space="0" w:color="auto"/>
              <w:left w:val="single" w:sz="4" w:space="0" w:color="auto"/>
              <w:bottom w:val="single" w:sz="4" w:space="0" w:color="auto"/>
              <w:right w:val="single" w:sz="4" w:space="0" w:color="auto"/>
            </w:tcBorders>
            <w:hideMark/>
          </w:tcPr>
          <w:p w:rsidR="006530C0" w:rsidRDefault="006530C0">
            <w:r>
              <w:t>***</w:t>
            </w:r>
          </w:p>
        </w:tc>
        <w:tc>
          <w:tcPr>
            <w:tcW w:w="1549" w:type="dxa"/>
            <w:tcBorders>
              <w:top w:val="single" w:sz="4" w:space="0" w:color="auto"/>
              <w:left w:val="single" w:sz="4" w:space="0" w:color="auto"/>
              <w:bottom w:val="single" w:sz="4" w:space="0" w:color="auto"/>
              <w:right w:val="single" w:sz="4" w:space="0" w:color="auto"/>
            </w:tcBorders>
          </w:tcPr>
          <w:p w:rsidR="006530C0" w:rsidRDefault="006530C0"/>
        </w:tc>
        <w:tc>
          <w:tcPr>
            <w:tcW w:w="2093" w:type="dxa"/>
            <w:tcBorders>
              <w:top w:val="single" w:sz="4" w:space="0" w:color="auto"/>
              <w:left w:val="single" w:sz="4" w:space="0" w:color="auto"/>
              <w:bottom w:val="single" w:sz="4" w:space="0" w:color="auto"/>
              <w:right w:val="single" w:sz="4" w:space="0" w:color="auto"/>
            </w:tcBorders>
            <w:hideMark/>
          </w:tcPr>
          <w:p w:rsidR="006530C0" w:rsidRDefault="006530C0">
            <w:r>
              <w:t xml:space="preserve">Add columns for the number of years being tracked </w:t>
            </w:r>
          </w:p>
          <w:p w:rsidR="006530C0" w:rsidRDefault="006530C0">
            <w:r>
              <w:t>(generally 3 to 5 prior years)</w:t>
            </w:r>
          </w:p>
        </w:tc>
        <w:tc>
          <w:tcPr>
            <w:tcW w:w="1863" w:type="dxa"/>
            <w:tcBorders>
              <w:top w:val="single" w:sz="4" w:space="0" w:color="auto"/>
              <w:left w:val="single" w:sz="4" w:space="0" w:color="auto"/>
              <w:bottom w:val="single" w:sz="4" w:space="0" w:color="auto"/>
              <w:right w:val="single" w:sz="4" w:space="0" w:color="auto"/>
            </w:tcBorders>
            <w:hideMark/>
          </w:tcPr>
          <w:p w:rsidR="006530C0" w:rsidRDefault="006530C0">
            <w:r>
              <w:t>(generally 3-6 years)</w:t>
            </w:r>
          </w:p>
          <w:p w:rsidR="006530C0" w:rsidRDefault="006530C0">
            <w:r>
              <w:t xml:space="preserve">Use for multi-year </w:t>
            </w:r>
          </w:p>
          <w:p w:rsidR="006530C0" w:rsidRDefault="006530C0">
            <w:r>
              <w:t>trend analysis</w:t>
            </w:r>
          </w:p>
        </w:tc>
      </w:tr>
      <w:tr w:rsidR="006530C0" w:rsidTr="00066DDF">
        <w:tc>
          <w:tcPr>
            <w:tcW w:w="2029" w:type="dxa"/>
            <w:tcBorders>
              <w:top w:val="single" w:sz="4" w:space="0" w:color="auto"/>
              <w:left w:val="single" w:sz="4" w:space="0" w:color="auto"/>
              <w:bottom w:val="single" w:sz="4" w:space="0" w:color="auto"/>
              <w:right w:val="single" w:sz="4" w:space="0" w:color="auto"/>
            </w:tcBorders>
            <w:hideMark/>
          </w:tcPr>
          <w:p w:rsidR="006530C0" w:rsidRDefault="006530C0">
            <w:pPr>
              <w:jc w:val="center"/>
            </w:pPr>
            <w:r>
              <w:t>Licensure Exam Passage Rate*</w:t>
            </w:r>
          </w:p>
        </w:tc>
        <w:tc>
          <w:tcPr>
            <w:tcW w:w="4054" w:type="dxa"/>
            <w:tcBorders>
              <w:top w:val="single" w:sz="4" w:space="0" w:color="auto"/>
              <w:left w:val="single" w:sz="4" w:space="0" w:color="auto"/>
              <w:bottom w:val="single" w:sz="4" w:space="0" w:color="auto"/>
              <w:right w:val="single" w:sz="4" w:space="0" w:color="auto"/>
            </w:tcBorders>
            <w:hideMark/>
          </w:tcPr>
          <w:p w:rsidR="006530C0" w:rsidRDefault="006530C0">
            <w:r>
              <w:t>For every CTE program in which students must pass a licensure examination in order to work in their field of study: The number of students who passed the licensure examination over all who took the examination.</w:t>
            </w:r>
          </w:p>
        </w:tc>
        <w:tc>
          <w:tcPr>
            <w:tcW w:w="1670" w:type="dxa"/>
            <w:tcBorders>
              <w:top w:val="single" w:sz="4" w:space="0" w:color="auto"/>
              <w:left w:val="single" w:sz="4" w:space="0" w:color="auto"/>
              <w:bottom w:val="single" w:sz="4" w:space="0" w:color="auto"/>
              <w:right w:val="single" w:sz="4" w:space="0" w:color="auto"/>
            </w:tcBorders>
            <w:hideMark/>
          </w:tcPr>
          <w:p w:rsidR="006530C0" w:rsidRDefault="006530C0">
            <w:r>
              <w:t>**</w:t>
            </w:r>
          </w:p>
        </w:tc>
        <w:tc>
          <w:tcPr>
            <w:tcW w:w="1412" w:type="dxa"/>
            <w:tcBorders>
              <w:top w:val="single" w:sz="4" w:space="0" w:color="auto"/>
              <w:left w:val="single" w:sz="4" w:space="0" w:color="auto"/>
              <w:bottom w:val="single" w:sz="4" w:space="0" w:color="auto"/>
              <w:right w:val="single" w:sz="4" w:space="0" w:color="auto"/>
            </w:tcBorders>
            <w:hideMark/>
          </w:tcPr>
          <w:p w:rsidR="006530C0" w:rsidRDefault="006530C0">
            <w:r>
              <w:t>***</w:t>
            </w:r>
          </w:p>
        </w:tc>
        <w:tc>
          <w:tcPr>
            <w:tcW w:w="1549" w:type="dxa"/>
            <w:tcBorders>
              <w:top w:val="single" w:sz="4" w:space="0" w:color="auto"/>
              <w:left w:val="single" w:sz="4" w:space="0" w:color="auto"/>
              <w:bottom w:val="single" w:sz="4" w:space="0" w:color="auto"/>
              <w:right w:val="single" w:sz="4" w:space="0" w:color="auto"/>
            </w:tcBorders>
          </w:tcPr>
          <w:p w:rsidR="006530C0" w:rsidRDefault="006530C0"/>
        </w:tc>
        <w:tc>
          <w:tcPr>
            <w:tcW w:w="2093" w:type="dxa"/>
            <w:tcBorders>
              <w:top w:val="single" w:sz="4" w:space="0" w:color="auto"/>
              <w:left w:val="single" w:sz="4" w:space="0" w:color="auto"/>
              <w:bottom w:val="single" w:sz="4" w:space="0" w:color="auto"/>
              <w:right w:val="single" w:sz="4" w:space="0" w:color="auto"/>
            </w:tcBorders>
          </w:tcPr>
          <w:p w:rsidR="006530C0" w:rsidRDefault="006530C0"/>
        </w:tc>
        <w:tc>
          <w:tcPr>
            <w:tcW w:w="1863" w:type="dxa"/>
            <w:tcBorders>
              <w:top w:val="single" w:sz="4" w:space="0" w:color="auto"/>
              <w:left w:val="single" w:sz="4" w:space="0" w:color="auto"/>
              <w:bottom w:val="single" w:sz="4" w:space="0" w:color="auto"/>
              <w:right w:val="single" w:sz="4" w:space="0" w:color="auto"/>
            </w:tcBorders>
          </w:tcPr>
          <w:p w:rsidR="006530C0" w:rsidRDefault="006530C0"/>
        </w:tc>
      </w:tr>
      <w:tr w:rsidR="006530C0" w:rsidTr="00066DDF">
        <w:tc>
          <w:tcPr>
            <w:tcW w:w="2029" w:type="dxa"/>
            <w:tcBorders>
              <w:top w:val="single" w:sz="4" w:space="0" w:color="auto"/>
              <w:left w:val="single" w:sz="4" w:space="0" w:color="auto"/>
              <w:bottom w:val="single" w:sz="4" w:space="0" w:color="auto"/>
              <w:right w:val="single" w:sz="4" w:space="0" w:color="auto"/>
            </w:tcBorders>
            <w:hideMark/>
          </w:tcPr>
          <w:p w:rsidR="006530C0" w:rsidRDefault="006530C0">
            <w:pPr>
              <w:jc w:val="center"/>
            </w:pPr>
            <w:r>
              <w:t>Institution-identified data element (insert name)</w:t>
            </w:r>
          </w:p>
        </w:tc>
        <w:tc>
          <w:tcPr>
            <w:tcW w:w="4054" w:type="dxa"/>
            <w:tcBorders>
              <w:top w:val="single" w:sz="4" w:space="0" w:color="auto"/>
              <w:left w:val="single" w:sz="4" w:space="0" w:color="auto"/>
              <w:bottom w:val="single" w:sz="4" w:space="0" w:color="auto"/>
              <w:right w:val="single" w:sz="4" w:space="0" w:color="auto"/>
            </w:tcBorders>
          </w:tcPr>
          <w:p w:rsidR="006530C0" w:rsidRDefault="006530C0"/>
        </w:tc>
        <w:tc>
          <w:tcPr>
            <w:tcW w:w="1670" w:type="dxa"/>
            <w:tcBorders>
              <w:top w:val="single" w:sz="4" w:space="0" w:color="auto"/>
              <w:left w:val="single" w:sz="4" w:space="0" w:color="auto"/>
              <w:bottom w:val="single" w:sz="4" w:space="0" w:color="auto"/>
              <w:right w:val="single" w:sz="4" w:space="0" w:color="auto"/>
            </w:tcBorders>
          </w:tcPr>
          <w:p w:rsidR="006530C0" w:rsidRDefault="006530C0"/>
        </w:tc>
        <w:tc>
          <w:tcPr>
            <w:tcW w:w="1412" w:type="dxa"/>
            <w:tcBorders>
              <w:top w:val="single" w:sz="4" w:space="0" w:color="auto"/>
              <w:left w:val="single" w:sz="4" w:space="0" w:color="auto"/>
              <w:bottom w:val="single" w:sz="4" w:space="0" w:color="auto"/>
              <w:right w:val="single" w:sz="4" w:space="0" w:color="auto"/>
            </w:tcBorders>
          </w:tcPr>
          <w:p w:rsidR="006530C0" w:rsidRDefault="006530C0"/>
        </w:tc>
        <w:tc>
          <w:tcPr>
            <w:tcW w:w="1549" w:type="dxa"/>
            <w:tcBorders>
              <w:top w:val="single" w:sz="4" w:space="0" w:color="auto"/>
              <w:left w:val="single" w:sz="4" w:space="0" w:color="auto"/>
              <w:bottom w:val="single" w:sz="4" w:space="0" w:color="auto"/>
              <w:right w:val="single" w:sz="4" w:space="0" w:color="auto"/>
            </w:tcBorders>
          </w:tcPr>
          <w:p w:rsidR="006530C0" w:rsidRDefault="006530C0"/>
        </w:tc>
        <w:tc>
          <w:tcPr>
            <w:tcW w:w="2093" w:type="dxa"/>
            <w:tcBorders>
              <w:top w:val="single" w:sz="4" w:space="0" w:color="auto"/>
              <w:left w:val="single" w:sz="4" w:space="0" w:color="auto"/>
              <w:bottom w:val="single" w:sz="4" w:space="0" w:color="auto"/>
              <w:right w:val="single" w:sz="4" w:space="0" w:color="auto"/>
            </w:tcBorders>
          </w:tcPr>
          <w:p w:rsidR="006530C0" w:rsidRDefault="006530C0"/>
        </w:tc>
        <w:tc>
          <w:tcPr>
            <w:tcW w:w="1863" w:type="dxa"/>
            <w:tcBorders>
              <w:top w:val="single" w:sz="4" w:space="0" w:color="auto"/>
              <w:left w:val="single" w:sz="4" w:space="0" w:color="auto"/>
              <w:bottom w:val="single" w:sz="4" w:space="0" w:color="auto"/>
              <w:right w:val="single" w:sz="4" w:space="0" w:color="auto"/>
            </w:tcBorders>
          </w:tcPr>
          <w:p w:rsidR="006530C0" w:rsidRDefault="006530C0"/>
        </w:tc>
      </w:tr>
      <w:tr w:rsidR="006530C0" w:rsidTr="00066DDF">
        <w:tc>
          <w:tcPr>
            <w:tcW w:w="2029" w:type="dxa"/>
            <w:tcBorders>
              <w:top w:val="single" w:sz="4" w:space="0" w:color="auto"/>
              <w:left w:val="single" w:sz="4" w:space="0" w:color="auto"/>
              <w:bottom w:val="single" w:sz="4" w:space="0" w:color="auto"/>
              <w:right w:val="single" w:sz="4" w:space="0" w:color="auto"/>
            </w:tcBorders>
          </w:tcPr>
          <w:p w:rsidR="006530C0" w:rsidRDefault="006530C0">
            <w:pPr>
              <w:jc w:val="center"/>
            </w:pPr>
            <w:r>
              <w:t>Institution-identified data element (insert name)</w:t>
            </w:r>
          </w:p>
          <w:p w:rsidR="006530C0" w:rsidRDefault="006530C0">
            <w:pPr>
              <w:jc w:val="center"/>
            </w:pPr>
          </w:p>
          <w:p w:rsidR="006530C0" w:rsidRDefault="006530C0">
            <w:pPr>
              <w:jc w:val="center"/>
              <w:rPr>
                <w:sz w:val="22"/>
                <w:szCs w:val="22"/>
              </w:rPr>
            </w:pPr>
            <w:r>
              <w:rPr>
                <w:sz w:val="22"/>
                <w:szCs w:val="22"/>
              </w:rPr>
              <w:t>Add rows as needed.</w:t>
            </w:r>
          </w:p>
        </w:tc>
        <w:tc>
          <w:tcPr>
            <w:tcW w:w="4054" w:type="dxa"/>
            <w:tcBorders>
              <w:top w:val="single" w:sz="4" w:space="0" w:color="auto"/>
              <w:left w:val="single" w:sz="4" w:space="0" w:color="auto"/>
              <w:bottom w:val="single" w:sz="4" w:space="0" w:color="auto"/>
              <w:right w:val="single" w:sz="4" w:space="0" w:color="auto"/>
            </w:tcBorders>
          </w:tcPr>
          <w:p w:rsidR="006530C0" w:rsidRDefault="006530C0"/>
        </w:tc>
        <w:tc>
          <w:tcPr>
            <w:tcW w:w="1670" w:type="dxa"/>
            <w:tcBorders>
              <w:top w:val="single" w:sz="4" w:space="0" w:color="auto"/>
              <w:left w:val="single" w:sz="4" w:space="0" w:color="auto"/>
              <w:bottom w:val="single" w:sz="4" w:space="0" w:color="auto"/>
              <w:right w:val="single" w:sz="4" w:space="0" w:color="auto"/>
            </w:tcBorders>
          </w:tcPr>
          <w:p w:rsidR="006530C0" w:rsidRDefault="006530C0"/>
        </w:tc>
        <w:tc>
          <w:tcPr>
            <w:tcW w:w="1412" w:type="dxa"/>
            <w:tcBorders>
              <w:top w:val="single" w:sz="4" w:space="0" w:color="auto"/>
              <w:left w:val="single" w:sz="4" w:space="0" w:color="auto"/>
              <w:bottom w:val="single" w:sz="4" w:space="0" w:color="auto"/>
              <w:right w:val="single" w:sz="4" w:space="0" w:color="auto"/>
            </w:tcBorders>
          </w:tcPr>
          <w:p w:rsidR="006530C0" w:rsidRDefault="006530C0"/>
        </w:tc>
        <w:tc>
          <w:tcPr>
            <w:tcW w:w="1549" w:type="dxa"/>
            <w:tcBorders>
              <w:top w:val="single" w:sz="4" w:space="0" w:color="auto"/>
              <w:left w:val="single" w:sz="4" w:space="0" w:color="auto"/>
              <w:bottom w:val="single" w:sz="4" w:space="0" w:color="auto"/>
              <w:right w:val="single" w:sz="4" w:space="0" w:color="auto"/>
            </w:tcBorders>
          </w:tcPr>
          <w:p w:rsidR="006530C0" w:rsidRDefault="006530C0"/>
        </w:tc>
        <w:tc>
          <w:tcPr>
            <w:tcW w:w="2093" w:type="dxa"/>
            <w:tcBorders>
              <w:top w:val="single" w:sz="4" w:space="0" w:color="auto"/>
              <w:left w:val="single" w:sz="4" w:space="0" w:color="auto"/>
              <w:bottom w:val="single" w:sz="4" w:space="0" w:color="auto"/>
              <w:right w:val="single" w:sz="4" w:space="0" w:color="auto"/>
            </w:tcBorders>
          </w:tcPr>
          <w:p w:rsidR="006530C0" w:rsidRDefault="006530C0"/>
        </w:tc>
        <w:tc>
          <w:tcPr>
            <w:tcW w:w="1863" w:type="dxa"/>
            <w:tcBorders>
              <w:top w:val="single" w:sz="4" w:space="0" w:color="auto"/>
              <w:left w:val="single" w:sz="4" w:space="0" w:color="auto"/>
              <w:bottom w:val="single" w:sz="4" w:space="0" w:color="auto"/>
              <w:right w:val="single" w:sz="4" w:space="0" w:color="auto"/>
            </w:tcBorders>
          </w:tcPr>
          <w:p w:rsidR="006530C0" w:rsidRDefault="006530C0"/>
        </w:tc>
      </w:tr>
      <w:tr w:rsidR="006530C0" w:rsidTr="00066DDF">
        <w:tc>
          <w:tcPr>
            <w:tcW w:w="14670" w:type="dxa"/>
            <w:gridSpan w:val="7"/>
            <w:tcBorders>
              <w:top w:val="single" w:sz="4" w:space="0" w:color="auto"/>
              <w:left w:val="single" w:sz="4" w:space="0" w:color="auto"/>
              <w:bottom w:val="single" w:sz="4" w:space="0" w:color="auto"/>
              <w:right w:val="single" w:sz="4" w:space="0" w:color="auto"/>
            </w:tcBorders>
            <w:hideMark/>
          </w:tcPr>
          <w:p w:rsidR="006530C0" w:rsidRDefault="006530C0">
            <w:pPr>
              <w:rPr>
                <w:b/>
              </w:rPr>
            </w:pPr>
            <w:r>
              <w:rPr>
                <w:b/>
              </w:rPr>
              <w:t>Notes:</w:t>
            </w:r>
          </w:p>
          <w:p w:rsidR="006530C0" w:rsidRDefault="006530C0">
            <w:r>
              <w:rPr>
                <w:b/>
              </w:rPr>
              <w:t>*</w:t>
            </w:r>
            <w:r>
              <w:t xml:space="preserve">Required data element and definition. </w:t>
            </w:r>
          </w:p>
          <w:p w:rsidR="006530C0" w:rsidRDefault="006530C0">
            <w:r>
              <w:rPr>
                <w:b/>
              </w:rPr>
              <w:t>**</w:t>
            </w:r>
            <w:r>
              <w:t xml:space="preserve"> An institution-set standard of the expected performance level for this measure is required. The expected performance level may be the same across all CTE programs or differ between programs. In either case, the levels are set by the institution. The definitions of those measures should be relevant and appropriate for the aspect of student achievement being monitored. The level of performance identified as the institution-set standard for that measure should be appropriate within higher education expectations, reflective of appropriate differences between programs, if applicable, and should provide guidance for institutional decisions and actions to improve student achievement.</w:t>
            </w:r>
          </w:p>
          <w:p w:rsidR="006530C0" w:rsidRDefault="006530C0">
            <w:r>
              <w:rPr>
                <w:b/>
              </w:rPr>
              <w:t xml:space="preserve">*** </w:t>
            </w:r>
            <w:r>
              <w:t>The Accreditation Standards expect institutions to have goals related to achievement of its mission. If an institution has identified a “stretch goal” for increasing performance in this area of student achievement, please so note.</w:t>
            </w:r>
          </w:p>
        </w:tc>
      </w:tr>
    </w:tbl>
    <w:p w:rsidR="006530C0" w:rsidRDefault="006530C0" w:rsidP="006530C0"/>
    <w:p w:rsidR="00901325" w:rsidRDefault="00901325" w:rsidP="006530C0">
      <w:pPr>
        <w:pStyle w:val="ListParagraph"/>
      </w:pPr>
    </w:p>
    <w:sectPr w:rsidR="00901325" w:rsidSect="006530C0">
      <w:pgSz w:w="15840" w:h="12240" w:orient="landscape"/>
      <w:pgMar w:top="864" w:right="1152" w:bottom="864"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535FAF"/>
    <w:multiLevelType w:val="hybridMultilevel"/>
    <w:tmpl w:val="F2FA1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74A5336"/>
    <w:multiLevelType w:val="hybridMultilevel"/>
    <w:tmpl w:val="EC40F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11278D9"/>
    <w:multiLevelType w:val="hybridMultilevel"/>
    <w:tmpl w:val="EAE4E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BF8"/>
    <w:rsid w:val="00066DDF"/>
    <w:rsid w:val="000E6D3F"/>
    <w:rsid w:val="006530C0"/>
    <w:rsid w:val="00901325"/>
    <w:rsid w:val="00A80BF8"/>
    <w:rsid w:val="00B22A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0BF8"/>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0BF8"/>
    <w:pPr>
      <w:ind w:left="720"/>
      <w:contextualSpacing/>
    </w:pPr>
  </w:style>
  <w:style w:type="table" w:styleId="TableGrid">
    <w:name w:val="Table Grid"/>
    <w:basedOn w:val="TableNormal"/>
    <w:uiPriority w:val="59"/>
    <w:rsid w:val="006530C0"/>
    <w:pPr>
      <w:spacing w:after="0" w:line="240" w:lineRule="auto"/>
    </w:pPr>
    <w:rPr>
      <w:rFonts w:ascii="Times New Roman" w:hAnsi="Times New Roman"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66DDF"/>
    <w:rPr>
      <w:rFonts w:ascii="Tahoma" w:hAnsi="Tahoma" w:cs="Tahoma"/>
      <w:sz w:val="16"/>
      <w:szCs w:val="16"/>
    </w:rPr>
  </w:style>
  <w:style w:type="character" w:customStyle="1" w:styleId="BalloonTextChar">
    <w:name w:val="Balloon Text Char"/>
    <w:basedOn w:val="DefaultParagraphFont"/>
    <w:link w:val="BalloonText"/>
    <w:uiPriority w:val="99"/>
    <w:semiHidden/>
    <w:rsid w:val="00066DD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0BF8"/>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0BF8"/>
    <w:pPr>
      <w:ind w:left="720"/>
      <w:contextualSpacing/>
    </w:pPr>
  </w:style>
  <w:style w:type="table" w:styleId="TableGrid">
    <w:name w:val="Table Grid"/>
    <w:basedOn w:val="TableNormal"/>
    <w:uiPriority w:val="59"/>
    <w:rsid w:val="006530C0"/>
    <w:pPr>
      <w:spacing w:after="0" w:line="240" w:lineRule="auto"/>
    </w:pPr>
    <w:rPr>
      <w:rFonts w:ascii="Times New Roman" w:hAnsi="Times New Roman"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66DDF"/>
    <w:rPr>
      <w:rFonts w:ascii="Tahoma" w:hAnsi="Tahoma" w:cs="Tahoma"/>
      <w:sz w:val="16"/>
      <w:szCs w:val="16"/>
    </w:rPr>
  </w:style>
  <w:style w:type="character" w:customStyle="1" w:styleId="BalloonTextChar">
    <w:name w:val="Balloon Text Char"/>
    <w:basedOn w:val="DefaultParagraphFont"/>
    <w:link w:val="BalloonText"/>
    <w:uiPriority w:val="99"/>
    <w:semiHidden/>
    <w:rsid w:val="00066D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7269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1F4E01-A556-4E56-800D-F5D052D40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920</Words>
  <Characters>5245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 Pond</dc:creator>
  <cp:lastModifiedBy>Mindy Graham</cp:lastModifiedBy>
  <cp:revision>3</cp:revision>
  <cp:lastPrinted>2015-07-07T00:49:00Z</cp:lastPrinted>
  <dcterms:created xsi:type="dcterms:W3CDTF">2015-03-16T21:58:00Z</dcterms:created>
  <dcterms:modified xsi:type="dcterms:W3CDTF">2015-07-07T00:55:00Z</dcterms:modified>
</cp:coreProperties>
</file>