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Executive Committee Meeting Agenda January 27th, 2019</w:t>
      </w:r>
    </w:p>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The Associated Students of College of the Redwoods</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2018-19 School Year  </w:t>
      </w: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color w:val="ffffff"/>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the Redwoods, Eureka Campus</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7351 Tompkins Hill Road, Boardroom</w:t>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Eureka, California 95501</w:t>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 of the Redwoods, Del Norte Education Site</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883 W. Washington Boulevard</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Crescent City, California 95531</w:t>
      </w:r>
    </w:p>
    <w:p w:rsidR="00000000" w:rsidDel="00000000" w:rsidP="00000000" w:rsidRDefault="00000000" w:rsidRPr="00000000" w14:paraId="0000000B">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NOTICE IS HEREBY GIVEN </w:t>
      </w:r>
      <w:r w:rsidDel="00000000" w:rsidR="00000000" w:rsidRPr="00000000">
        <w:rPr>
          <w:rFonts w:ascii="Times New Roman" w:cs="Times New Roman" w:eastAsia="Times New Roman" w:hAnsi="Times New Roman"/>
          <w:sz w:val="24"/>
          <w:szCs w:val="24"/>
          <w:rtl w:val="0"/>
        </w:rPr>
        <w:t xml:space="preserve">that the Associated Students of College of the Redwoods Senate will hold a Executive Committee meeting on January 27th, 2019 in Eureka, California. The meeting times and location are noted below. The ASCR Senate reserves the right to suspend the orders of the day if necessary to conduct business. All ASCR Senate meetings are held in locations that are wheelchair accessible. Other disability-related accommodations will be provided to persons with disabilities upon request. </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Government Code 54957.5: Supplemental materials distributed less than 72 hours before this meeting to a majority of the ASCR Senate will be made available for public inspection at this meeting. Materials prepared by ASCR Senate Members and distributed during the meeting are available for public inspection at the meeting or after the meeting if prepared by some other person. Documents related to closed session items or those that are exempt from disclosure as stated in the California Public Records Act will not be made available for public inspection.</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Teleconference Information:</w:t>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 your telephone conference line: </w:t>
      </w:r>
      <w:r w:rsidDel="00000000" w:rsidR="00000000" w:rsidRPr="00000000">
        <w:rPr>
          <w:rFonts w:ascii="Times New Roman" w:cs="Times New Roman" w:eastAsia="Times New Roman" w:hAnsi="Times New Roman"/>
          <w:color w:val="333333"/>
          <w:sz w:val="24"/>
          <w:szCs w:val="24"/>
          <w:rtl w:val="0"/>
        </w:rPr>
        <w:t xml:space="preserve">888-450-4821</w:t>
      </w:r>
      <w:r w:rsidDel="00000000" w:rsidR="00000000" w:rsidRPr="00000000">
        <w:rPr>
          <w:rtl w:val="0"/>
        </w:rPr>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Pin: 208135</w:t>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 Pin: 6291028</w:t>
      </w:r>
    </w:p>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ab/>
        <w:t xml:space="preserve"> 10</w:t>
      </w:r>
      <w:r w:rsidDel="00000000" w:rsidR="00000000" w:rsidRPr="00000000">
        <w:rPr>
          <w:rFonts w:ascii="Times New Roman" w:cs="Times New Roman" w:eastAsia="Times New Roman" w:hAnsi="Times New Roman"/>
          <w:b w:val="1"/>
          <w:sz w:val="24"/>
          <w:szCs w:val="24"/>
          <w:rtl w:val="0"/>
        </w:rPr>
        <w:t xml:space="preserve">:00</w:t>
      </w:r>
      <w:r w:rsidDel="00000000" w:rsidR="00000000" w:rsidRPr="00000000">
        <w:rPr>
          <w:rFonts w:ascii="Times New Roman" w:cs="Times New Roman" w:eastAsia="Times New Roman" w:hAnsi="Times New Roman"/>
          <w:b w:val="1"/>
          <w:sz w:val="24"/>
          <w:szCs w:val="24"/>
          <w:rtl w:val="0"/>
        </w:rPr>
        <w:t xml:space="preserve"> AM, Sunday January 27th, 2019 </w:t>
        <w:tab/>
        <w:tab/>
        <w:tab/>
      </w:r>
    </w:p>
    <w:p w:rsidR="00000000" w:rsidDel="00000000" w:rsidP="00000000" w:rsidRDefault="00000000" w:rsidRPr="00000000" w14:paraId="00000017">
      <w:pPr>
        <w:widowControl w:val="0"/>
        <w:spacing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Locations: 1.  Eureka -ASCR Office (Mendo Lounge)</w:t>
      </w:r>
      <w:r w:rsidDel="00000000" w:rsidR="00000000" w:rsidRPr="00000000">
        <w:rPr>
          <w:rFonts w:ascii="Times New Roman" w:cs="Times New Roman" w:eastAsia="Times New Roman" w:hAnsi="Times New Roman"/>
          <w:b w:val="1"/>
          <w:sz w:val="24"/>
          <w:szCs w:val="24"/>
          <w:rtl w:val="0"/>
        </w:rPr>
        <w:t xml:space="preserve">; 2.  Del Norte - ASCR Office</w:t>
      </w:r>
    </w:p>
    <w:p w:rsidR="00000000" w:rsidDel="00000000" w:rsidP="00000000" w:rsidRDefault="00000000" w:rsidRPr="00000000" w14:paraId="0000001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r>
    </w:p>
    <w:p w:rsidR="00000000" w:rsidDel="00000000" w:rsidP="00000000" w:rsidRDefault="00000000" w:rsidRPr="00000000" w14:paraId="0000001A">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ORDER OF BUSINESS</w:t>
      </w:r>
    </w:p>
    <w:p w:rsidR="00000000" w:rsidDel="00000000" w:rsidP="00000000" w:rsidRDefault="00000000" w:rsidRPr="00000000" w14:paraId="0000001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1E">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20">
      <w:pPr>
        <w:widowControl w:val="0"/>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Kaleb Crans</w:t>
      </w:r>
    </w:p>
    <w:p w:rsidR="00000000" w:rsidDel="00000000" w:rsidP="00000000" w:rsidRDefault="00000000" w:rsidRPr="00000000" w14:paraId="00000021">
      <w:pPr>
        <w:widowControl w:val="0"/>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Vice President Joshua Mata</w:t>
      </w:r>
    </w:p>
    <w:p w:rsidR="00000000" w:rsidDel="00000000" w:rsidP="00000000" w:rsidRDefault="00000000" w:rsidRPr="00000000" w14:paraId="00000022">
      <w:pPr>
        <w:widowControl w:val="0"/>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Records Rami Awwad</w:t>
      </w:r>
    </w:p>
    <w:p w:rsidR="00000000" w:rsidDel="00000000" w:rsidP="00000000" w:rsidRDefault="00000000" w:rsidRPr="00000000" w14:paraId="00000023">
      <w:pPr>
        <w:widowControl w:val="0"/>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President of Finance Vincent Messina</w:t>
      </w:r>
    </w:p>
    <w:p w:rsidR="00000000" w:rsidDel="00000000" w:rsidP="00000000" w:rsidRDefault="00000000" w:rsidRPr="00000000" w14:paraId="00000024">
      <w:pPr>
        <w:widowControl w:val="0"/>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Trustee Florentina Jones</w:t>
      </w:r>
    </w:p>
    <w:p w:rsidR="00000000" w:rsidDel="00000000" w:rsidP="00000000" w:rsidRDefault="00000000" w:rsidRPr="00000000" w14:paraId="00000025">
      <w:pPr>
        <w:widowControl w:val="0"/>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Organizational Senator Serenity Wood</w:t>
      </w:r>
      <w:r w:rsidDel="00000000" w:rsidR="00000000" w:rsidRPr="00000000">
        <w:rPr>
          <w:rtl w:val="0"/>
        </w:rPr>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Amendments to the Agenda</w:t>
      </w:r>
    </w:p>
    <w:p w:rsidR="00000000" w:rsidDel="00000000" w:rsidP="00000000" w:rsidRDefault="00000000" w:rsidRPr="00000000" w14:paraId="00000028">
      <w:pPr>
        <w:widowControl w:val="0"/>
        <w:spacing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ASCR Senate shall consider any amendments to the agenda.</w:t>
      </w:r>
    </w:p>
    <w:p w:rsidR="00000000" w:rsidDel="00000000" w:rsidP="00000000" w:rsidRDefault="00000000" w:rsidRPr="00000000" w14:paraId="00000029">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Corrections to the Minutes </w:t>
      </w:r>
      <w:r w:rsidDel="00000000" w:rsidR="00000000" w:rsidRPr="00000000">
        <w:rPr>
          <w:rtl w:val="0"/>
        </w:rPr>
      </w:r>
    </w:p>
    <w:p w:rsidR="00000000" w:rsidDel="00000000" w:rsidP="00000000" w:rsidRDefault="00000000" w:rsidRPr="00000000" w14:paraId="0000002B">
      <w:pPr>
        <w:widowControl w:val="0"/>
        <w:spacing w:line="240" w:lineRule="auto"/>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ASCR Senate shall consider the approval of minutes from its previous meeting.</w:t>
      </w:r>
    </w:p>
    <w:p w:rsidR="00000000" w:rsidDel="00000000" w:rsidP="00000000" w:rsidRDefault="00000000" w:rsidRPr="00000000" w14:paraId="0000002C">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2E">
      <w:pPr>
        <w:widowControl w:val="0"/>
        <w:spacing w:line="240"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ASCR Executive Committee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w:t>
      </w: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33">
      <w:pPr>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Bylaw Amendments </w:t>
        <w:tab/>
        <w:tab/>
        <w:tab/>
        <w:tab/>
        <w:tab/>
      </w:r>
      <w:r w:rsidDel="00000000" w:rsidR="00000000" w:rsidRPr="00000000">
        <w:rPr>
          <w:rFonts w:ascii="Times New Roman" w:cs="Times New Roman" w:eastAsia="Times New Roman" w:hAnsi="Times New Roman"/>
          <w:b w:val="1"/>
          <w:sz w:val="24"/>
          <w:szCs w:val="24"/>
          <w:rtl w:val="0"/>
        </w:rPr>
        <w:tab/>
        <w:tab/>
        <w:tab/>
        <w:tab/>
        <w:t xml:space="preserve">120 minutes</w:t>
      </w:r>
    </w:p>
    <w:p w:rsidR="00000000" w:rsidDel="00000000" w:rsidP="00000000" w:rsidRDefault="00000000" w:rsidRPr="00000000" w14:paraId="00000035">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(ASCR Executive Committee - Action)</w:t>
      </w:r>
      <w:r w:rsidDel="00000000" w:rsidR="00000000" w:rsidRPr="00000000">
        <w:rPr>
          <w:rtl w:val="0"/>
        </w:rPr>
      </w:r>
    </w:p>
    <w:p w:rsidR="00000000" w:rsidDel="00000000" w:rsidP="00000000" w:rsidRDefault="00000000" w:rsidRPr="00000000" w14:paraId="00000036">
      <w:pPr>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ASCR Executive Committee shall review and appropriately draft bylaw amendments to be presented to the ASCR Senate. </w:t>
      </w:r>
      <w:r w:rsidDel="00000000" w:rsidR="00000000" w:rsidRPr="00000000">
        <w:rPr>
          <w:rtl w:val="0"/>
        </w:rPr>
      </w:r>
    </w:p>
    <w:p w:rsidR="00000000" w:rsidDel="00000000" w:rsidP="00000000" w:rsidRDefault="00000000" w:rsidRPr="00000000" w14:paraId="00000037">
      <w:pPr>
        <w:widowControl w:val="0"/>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                                                                                                                       </w:t>
      </w:r>
    </w:p>
    <w:p w:rsidR="00000000" w:rsidDel="00000000" w:rsidP="00000000" w:rsidRDefault="00000000" w:rsidRPr="00000000" w14:paraId="0000003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(ASCR Executive Members)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segment of the meeting is reserved for any ASCR Executive Committee member to give a report to the Executive Committee. </w:t>
      </w:r>
    </w:p>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FROM THE FLOOR</w:t>
        <w:tab/>
        <w:tab/>
        <w:tab/>
        <w:tab/>
      </w:r>
    </w:p>
    <w:p w:rsidR="00000000" w:rsidDel="00000000" w:rsidP="00000000" w:rsidRDefault="00000000" w:rsidRPr="00000000" w14:paraId="0000003F">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time is reserved for any ASCR Officers to make announcements on items not on the agenda. This time is also reserved for the ASCR Advisor to make announcements on items not on the agenda or bring forward information for general discussion. </w:t>
      </w:r>
    </w:p>
    <w:p w:rsidR="00000000" w:rsidDel="00000000" w:rsidP="00000000" w:rsidRDefault="00000000" w:rsidRPr="00000000" w14:paraId="00000040">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widowControl w:val="0"/>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43">
      <w:pPr>
        <w:widowControl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ASCR Executive Committee on any matter of concern that is not stated on the agenda. A time limit of three (3) minutes per speaker and fifteen (15) minutes per topic shall be observed. The law does not permit any action to be taken, nor extended discussion of any items not on the agenda. The ASCR Senate may briefly respond to statements made or questions posed, however, for further information, please contact the ASCR President for the item of discussion to be placed on a future agenda. (Brown Act §54954.3)</w:t>
      </w: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widowControl w:val="0"/>
        <w:numPr>
          <w:ilvl w:val="0"/>
          <w:numId w:val="1"/>
        </w:numPr>
        <w:spacing w:after="24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